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6" w:name="_GoBack"/>
      <w:bookmarkEnd w:id="6"/>
      <w:bookmarkStart w:id="0" w:name="OLE_LINK1"/>
      <w:bookmarkStart w:id="1" w:name="OLE_LINK2"/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94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《检验检测机构资质认定沙盒监管实施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细则（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征求意见稿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）》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起草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说明</w:t>
      </w:r>
      <w:bookmarkEnd w:id="0"/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5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bookmarkStart w:id="2" w:name="OLE_LINK13"/>
      <w:bookmarkStart w:id="3" w:name="OLE_LINK14"/>
      <w:r>
        <w:rPr>
          <w:rFonts w:hint="default" w:ascii="Times New Roman" w:hAnsi="Times New Roman" w:eastAsia="仿宋_GB2312" w:cs="Times New Roman"/>
          <w:sz w:val="32"/>
          <w:szCs w:val="32"/>
        </w:rPr>
        <w:t>为服务战略性新兴产业、未来产业发展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鼓励创新性检验检测活动开展，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落实《市场监管总局关于对检验检测机构资质认定实施“一单一库”管理的公告》（2026年第14号）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关于建立沙盒监管制度的要求，市场监管总局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组织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起草了《检验检测机构资质认定沙盒监管实施细则（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征求意见稿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）》（以下简称《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实施细则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》）。现将有关情况说明如下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5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起草背景及</w:t>
      </w:r>
      <w:r>
        <w:rPr>
          <w:rFonts w:hint="default" w:ascii="Times New Roman" w:hAnsi="Times New Roman" w:eastAsia="黑体" w:cs="Times New Roman"/>
          <w:sz w:val="32"/>
          <w:szCs w:val="32"/>
        </w:rPr>
        <w:t>必要性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楷体_GB2312" w:cs="Times New Roman"/>
          <w:sz w:val="32"/>
          <w:szCs w:val="32"/>
        </w:rPr>
      </w:pPr>
      <w:r>
        <w:rPr>
          <w:rFonts w:hint="default" w:ascii="Times New Roman" w:hAnsi="Times New Roman" w:eastAsia="方正楷体_GB2312" w:cs="Times New Roman"/>
          <w:sz w:val="32"/>
          <w:szCs w:val="32"/>
        </w:rPr>
        <w:t>（一）贯彻落实“一单一库”管理</w:t>
      </w:r>
      <w:r>
        <w:rPr>
          <w:rFonts w:hint="eastAsia" w:ascii="Times New Roman" w:hAnsi="Times New Roman" w:eastAsia="方正楷体_GB2312" w:cs="Times New Roman"/>
          <w:sz w:val="32"/>
          <w:szCs w:val="32"/>
          <w:lang w:eastAsia="zh-CN"/>
        </w:rPr>
        <w:t>要求</w:t>
      </w:r>
      <w:r>
        <w:rPr>
          <w:rFonts w:hint="default" w:ascii="Times New Roman" w:hAnsi="Times New Roman" w:eastAsia="方正楷体_GB2312" w:cs="Times New Roman"/>
          <w:sz w:val="32"/>
          <w:szCs w:val="32"/>
        </w:rPr>
        <w:t>的需要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2026年4月3日，市场监管总局发布《关于对检验检测机构资质认定实施</w:t>
      </w:r>
      <w:bookmarkStart w:id="4" w:name="OLE_LINK12"/>
      <w:r>
        <w:rPr>
          <w:rFonts w:hint="default" w:ascii="Times New Roman" w:hAnsi="Times New Roman" w:eastAsia="仿宋_GB2312" w:cs="Times New Roman"/>
          <w:sz w:val="32"/>
          <w:szCs w:val="32"/>
        </w:rPr>
        <w:t>“</w:t>
      </w:r>
      <w:bookmarkEnd w:id="4"/>
      <w:r>
        <w:rPr>
          <w:rFonts w:hint="default" w:ascii="Times New Roman" w:hAnsi="Times New Roman" w:eastAsia="仿宋_GB2312" w:cs="Times New Roman"/>
          <w:sz w:val="32"/>
          <w:szCs w:val="32"/>
        </w:rPr>
        <w:t>一单一库</w:t>
      </w:r>
      <w:bookmarkStart w:id="5" w:name="OLE_LINK11"/>
      <w:r>
        <w:rPr>
          <w:rFonts w:hint="default" w:ascii="Times New Roman" w:hAnsi="Times New Roman" w:eastAsia="仿宋_GB2312" w:cs="Times New Roman"/>
          <w:sz w:val="32"/>
          <w:szCs w:val="32"/>
        </w:rPr>
        <w:t>”</w:t>
      </w:r>
      <w:bookmarkEnd w:id="5"/>
      <w:r>
        <w:rPr>
          <w:rFonts w:hint="default" w:ascii="Times New Roman" w:hAnsi="Times New Roman" w:eastAsia="仿宋_GB2312" w:cs="Times New Roman"/>
          <w:sz w:val="32"/>
          <w:szCs w:val="32"/>
        </w:rPr>
        <w:t>管理的公告》（2026年第14号），明确自2026年6月1日起在全国范围内对检验检测机构资质认定实施“一单一库”管理。公告提出，市场监管总局建立“沙盒监管”制度，在服务战略性新兴产业、未来产业发展需求的领域构建包容审慎治理模式，在风险可控的前提下支持新能力项目纳入“一单一库”。为落实这一制度安排，亟需制定配套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实施细则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，明确沙盒监管的具体操作流程和实施要求。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楷体_GB2312" w:cs="Times New Roman"/>
          <w:sz w:val="32"/>
          <w:szCs w:val="32"/>
        </w:rPr>
      </w:pPr>
      <w:r>
        <w:rPr>
          <w:rFonts w:hint="default" w:ascii="Times New Roman" w:hAnsi="Times New Roman" w:eastAsia="方正楷体_GB2312" w:cs="Times New Roman"/>
          <w:sz w:val="32"/>
          <w:szCs w:val="32"/>
        </w:rPr>
        <w:t>（二）服务战略性新兴产业与未来产业发展的需要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目前纳入“一单一库”的标准主要是国家标准、行业标准和部分国际标准等成熟检验检测方法，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当前，新材料、人工智能、生物技术等新兴产业快速发展，部分前沿领域的检验检测方法尚未形成国家标准、行业标准，亟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需检测能力保障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。通过建立沙盒监管制度，可以在风险可控的前提下，将先进检验检测方法类团体标准等新能力项目纳入能力项目库，为创新性检验检测活动提供政策支持。</w:t>
      </w:r>
    </w:p>
    <w:bookmarkEnd w:id="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楷体_GB2312" w:cs="Times New Roman"/>
          <w:sz w:val="32"/>
          <w:szCs w:val="32"/>
        </w:rPr>
      </w:pPr>
      <w:r>
        <w:rPr>
          <w:rFonts w:hint="default" w:ascii="Times New Roman" w:hAnsi="Times New Roman" w:eastAsia="方正楷体_GB2312" w:cs="Times New Roman"/>
          <w:sz w:val="32"/>
          <w:szCs w:val="32"/>
        </w:rPr>
        <w:t>（三）统筹安全与创新、规范行业发展的需要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检验检测机构资质认定是检验检测市场的基础性准入制度，截至目前全国取得资质认定的检验检测机构超过5.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万家，年出具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检验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检测报告超过5亿份。随着检验检测服务业快速发展，资质认定的应用领域和社会影响不断拓展。现阶段检验检测服务业向战略性新兴产业、未来产业领域加速延伸，以成熟标准为核心的传统准入监管模式，难以同步实现“守牢安全底线”与“激发创新活力”的双重目标。沙盒监管作为一种包容审慎的新型监管模式，通过划定范围、设置条件、全程监控，在保障质量安全底线的前提下为创新预留空间。制定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实施细则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》，有利于清晰划定入盒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条件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、规范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监督管理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、强化全周期闭环监管，实现鼓励创新与防控风险的有机统一。</w:t>
      </w:r>
    </w:p>
    <w:bookmarkEnd w:id="3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5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二、起草过程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2312" w:cs="Times New Roman"/>
          <w:sz w:val="32"/>
          <w:szCs w:val="32"/>
        </w:rPr>
        <w:t>（一）</w:t>
      </w:r>
      <w:r>
        <w:rPr>
          <w:rFonts w:hint="default" w:ascii="Times New Roman" w:hAnsi="Times New Roman" w:eastAsia="方正楷体_GB2312" w:cs="Times New Roman"/>
          <w:sz w:val="32"/>
          <w:szCs w:val="32"/>
          <w:lang w:eastAsia="zh-CN"/>
        </w:rPr>
        <w:t>开展调研。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面向检验检测机构、相关团体标准组织开展调研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系统梳理沙盒监管程序设置、操作实施以及与现有制度衔接等方面的实际需求。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楷体_GB2312" w:cs="Times New Roman"/>
          <w:sz w:val="32"/>
          <w:szCs w:val="32"/>
        </w:rPr>
        <w:t>（二）</w:t>
      </w:r>
      <w:r>
        <w:rPr>
          <w:rFonts w:hint="default" w:ascii="Times New Roman" w:hAnsi="Times New Roman" w:eastAsia="方正楷体_GB2312" w:cs="Times New Roman"/>
          <w:sz w:val="32"/>
          <w:szCs w:val="32"/>
          <w:lang w:eastAsia="zh-CN"/>
        </w:rPr>
        <w:t>组织研讨。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多次组织相关主管部门、检验检测机构等相关方开展研讨，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重点围绕沙盒监管的适用范围、申请条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件、入盒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出盒流程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督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管理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等核心环节进行制度设计，力求程序设置科学合理、操作便捷可行。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楷体_GB2312" w:cs="Times New Roman"/>
          <w:sz w:val="32"/>
          <w:szCs w:val="32"/>
        </w:rPr>
        <w:t>（三）征求意见</w:t>
      </w:r>
      <w:r>
        <w:rPr>
          <w:rFonts w:hint="default" w:ascii="Times New Roman" w:hAnsi="Times New Roman" w:eastAsia="方正楷体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征求检验检测机构、团体标准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组织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等相关方意见建议。对反馈的意见建议进行了认真研究和充分吸纳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修改完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5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</w:rPr>
        <w:t>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《实施细则》共五章二十四条，主要包括：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第一章 总则（第一至三条）</w:t>
      </w: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明确制定目的与依据，确立实施细则的适用范围，以及沙盒监管参与各方职责。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第二章 入盒流程（第四至十二条）</w:t>
      </w: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明确团体标准组织申请沙盒监管的条件，申请入盒的团体标准条件及申请材料要求。明确团体标准组织的遴选与入盒审核程序，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规范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入库管理与沙盒监管“SR”标志标注要求。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第三章 出盒流程（第十三至十六条）</w:t>
      </w: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规定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沙盒监管期限及评估要求，细化出盒条件与处理方式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明确退出后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检验检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测机构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责任义务。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第四章 监督管理（第十七至二十二条）</w:t>
      </w: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明确沙盒监管期限内的监督管理方式，细化团体标准修订、转化、废止的变更报告义务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明确退出沙盒监管并调出能力项目库的情形及出库公告、取消对应项目等后续处置要求。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第五章 附则（第二十三至二十四条）</w:t>
      </w: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规定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实施细则解释主体与实施时间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楷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  <w:rPr>
                    <w:rFonts w:ascii="Times New Roman" w:hAnsi="Times New Roman" w:eastAsia="宋体" w:cs="Times New Roman"/>
                    <w:sz w:val="21"/>
                    <w:szCs w:val="21"/>
                  </w:rPr>
                </w:pPr>
                <w:r>
                  <w:rPr>
                    <w:rFonts w:ascii="Times New Roman" w:hAnsi="Times New Roman" w:eastAsia="宋体" w:cs="Times New Roman"/>
                    <w:sz w:val="21"/>
                    <w:szCs w:val="21"/>
                  </w:rPr>
                  <w:fldChar w:fldCharType="begin"/>
                </w:r>
                <w:r>
                  <w:rPr>
                    <w:rFonts w:ascii="Times New Roman" w:hAnsi="Times New Roman" w:eastAsia="宋体" w:cs="Times New Roman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ascii="Times New Roman" w:hAnsi="Times New Roman" w:eastAsia="宋体" w:cs="Times New Roman"/>
                    <w:sz w:val="21"/>
                    <w:szCs w:val="21"/>
                  </w:rPr>
                  <w:fldChar w:fldCharType="separate"/>
                </w:r>
                <w:r>
                  <w:rPr>
                    <w:rFonts w:ascii="Times New Roman" w:hAnsi="Times New Roman" w:eastAsia="宋体" w:cs="Times New Roman"/>
                    <w:sz w:val="21"/>
                    <w:szCs w:val="21"/>
                  </w:rPr>
                  <w:t>1</w:t>
                </w:r>
                <w:r>
                  <w:rPr>
                    <w:rFonts w:ascii="Times New Roman" w:hAnsi="Times New Roman" w:eastAsia="宋体" w:cs="Times New Roman"/>
                    <w:sz w:val="21"/>
                    <w:szCs w:val="21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58C0"/>
    <w:rsid w:val="0000461C"/>
    <w:rsid w:val="00013E3E"/>
    <w:rsid w:val="00233CAA"/>
    <w:rsid w:val="003520D3"/>
    <w:rsid w:val="00367D64"/>
    <w:rsid w:val="00497724"/>
    <w:rsid w:val="005358C0"/>
    <w:rsid w:val="006E1E4B"/>
    <w:rsid w:val="007D2105"/>
    <w:rsid w:val="0092088A"/>
    <w:rsid w:val="009E7411"/>
    <w:rsid w:val="00C97ABF"/>
    <w:rsid w:val="00DE46F4"/>
    <w:rsid w:val="00E12B6C"/>
    <w:rsid w:val="100020C1"/>
    <w:rsid w:val="10DE5F28"/>
    <w:rsid w:val="14A45EDF"/>
    <w:rsid w:val="16D837A9"/>
    <w:rsid w:val="17C35C7F"/>
    <w:rsid w:val="1F6D1769"/>
    <w:rsid w:val="23B79F29"/>
    <w:rsid w:val="2FFF16DF"/>
    <w:rsid w:val="31E06AA6"/>
    <w:rsid w:val="35613676"/>
    <w:rsid w:val="367E1A69"/>
    <w:rsid w:val="36D0592C"/>
    <w:rsid w:val="372B3E1D"/>
    <w:rsid w:val="37A86FF6"/>
    <w:rsid w:val="3C004186"/>
    <w:rsid w:val="40FF1CD3"/>
    <w:rsid w:val="4334004D"/>
    <w:rsid w:val="57B560C1"/>
    <w:rsid w:val="5ACE1579"/>
    <w:rsid w:val="64F075A7"/>
    <w:rsid w:val="6DE783C8"/>
    <w:rsid w:val="6EFC2F85"/>
    <w:rsid w:val="6F737BD5"/>
    <w:rsid w:val="6FCD1ACB"/>
    <w:rsid w:val="7773720D"/>
    <w:rsid w:val="77EFAFDC"/>
    <w:rsid w:val="78F9C040"/>
    <w:rsid w:val="7D7E7D13"/>
    <w:rsid w:val="7EEE8C50"/>
    <w:rsid w:val="7FFFEDB1"/>
    <w:rsid w:val="9EB41E89"/>
    <w:rsid w:val="9FE78211"/>
    <w:rsid w:val="BB7324EA"/>
    <w:rsid w:val="BBFD988F"/>
    <w:rsid w:val="BFFFA5A6"/>
    <w:rsid w:val="CF6F3190"/>
    <w:rsid w:val="D8E7271D"/>
    <w:rsid w:val="EB744E5F"/>
    <w:rsid w:val="EF690F11"/>
    <w:rsid w:val="EFBF2B8F"/>
    <w:rsid w:val="F350C7D5"/>
    <w:rsid w:val="FFBD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Lines="100" w:afterLines="100"/>
      <w:jc w:val="center"/>
      <w:outlineLvl w:val="0"/>
    </w:pPr>
    <w:rPr>
      <w:rFonts w:ascii="Arial" w:hAnsi="Arial" w:eastAsia="黑体" w:cs="Arial"/>
      <w:sz w:val="44"/>
      <w:szCs w:val="32"/>
    </w:rPr>
  </w:style>
  <w:style w:type="paragraph" w:styleId="6">
    <w:name w:val="Body Text"/>
    <w:basedOn w:val="1"/>
    <w:next w:val="7"/>
    <w:qFormat/>
    <w:uiPriority w:val="0"/>
    <w:pPr>
      <w:spacing w:before="100" w:beforeAutospacing="1" w:after="100" w:afterAutospacing="1"/>
    </w:pPr>
    <w:rPr>
      <w:rFonts w:ascii="宋体" w:hAnsi="宋体"/>
    </w:rPr>
  </w:style>
  <w:style w:type="paragraph" w:styleId="7">
    <w:name w:val="Body Text First Indent"/>
    <w:basedOn w:val="6"/>
    <w:next w:val="6"/>
    <w:qFormat/>
    <w:uiPriority w:val="0"/>
    <w:pPr>
      <w:ind w:firstLine="420" w:firstLineChars="1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rPr>
      <w:sz w:val="24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Body Text First Indent1"/>
    <w:basedOn w:val="6"/>
    <w:next w:val="9"/>
    <w:qFormat/>
    <w:uiPriority w:val="0"/>
    <w:pPr>
      <w:ind w:firstLine="420"/>
    </w:pPr>
    <w:rPr>
      <w:rFonts w:ascii="方正仿宋_GB2312" w:hAnsi="方正仿宋_GB2312" w:eastAsia="方正仿宋_GB2312" w:cs="方正仿宋_GB2312"/>
      <w:color w:val="000000"/>
      <w:szCs w:val="21"/>
      <w:lang w:bidi="mn-Mong-CN"/>
    </w:rPr>
  </w:style>
  <w:style w:type="paragraph" w:customStyle="1" w:styleId="15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2558</Words>
  <Characters>2585</Characters>
  <Lines>17</Lines>
  <Paragraphs>5</Paragraphs>
  <TotalTime>26</TotalTime>
  <ScaleCrop>false</ScaleCrop>
  <LinksUpToDate>false</LinksUpToDate>
  <CharactersWithSpaces>2590</CharactersWithSpaces>
  <Application>WPS Office_11.8.0.12357_F1E327BC-269C-435d-A152-05C5408002CA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2026-08-21T04:59:00Z</dcterms:created>
  <dc:creator>cnis</dc:creator>
  <cp:lastModifiedBy>oa</cp:lastModifiedBy>
  <dcterms:modified xsi:type="dcterms:W3CDTF">2026-11-05T14:35:34Z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2052-11.8.0.12357</vt:lpwstr>
  </property>
  <property fmtid="{D5CDD505-2E9C-101B-9397-08002B2CF9AE}" pid="3" name="ICV">
    <vt:lpwstr>A9107F865DD512622153E16A97BB4177</vt:lpwstr>
  </property>
  <property fmtid="{D5CDD505-2E9C-101B-9397-08002B2CF9AE}" pid="4" name="KSOTemplateDocerSaveRecord">
    <vt:lpwstr>eyJoZGlkIjoiMzEwNTM5NzYwMDRjMzkwZTVkZjY2ODkwMGIxNGU0OTUiLCJ1c2VySWQiOiIzNTE1NDExMDIifQ==</vt:lpwstr>
  </property>
</Properties>
</file>